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99DE" w14:textId="4D27C74C" w:rsidR="7609D4E7" w:rsidRPr="001A7E1A" w:rsidRDefault="001A7E1A" w:rsidP="001A7E1A">
      <w:pPr>
        <w:pStyle w:val="Heading1"/>
        <w:jc w:val="center"/>
        <w:rPr>
          <w:rFonts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color w:val="auto"/>
          <w:sz w:val="24"/>
          <w:szCs w:val="24"/>
        </w:rPr>
        <w:drawing>
          <wp:inline distT="0" distB="0" distL="0" distR="0" wp14:anchorId="68EA089C" wp14:editId="7BD21C1D">
            <wp:extent cx="1905000" cy="1238250"/>
            <wp:effectExtent l="0" t="0" r="0" b="0"/>
            <wp:docPr id="2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color w:val="auto"/>
          <w:sz w:val="24"/>
          <w:szCs w:val="24"/>
        </w:rPr>
        <w:br/>
      </w:r>
      <w:r>
        <w:rPr>
          <w:rFonts w:asciiTheme="minorHAnsi" w:hAnsiTheme="minorHAnsi" w:cstheme="minorHAnsi"/>
          <w:b/>
          <w:color w:val="auto"/>
          <w:sz w:val="24"/>
          <w:szCs w:val="24"/>
        </w:rPr>
        <w:br/>
      </w:r>
      <w:r w:rsidR="008511B8" w:rsidRPr="001A7E1A">
        <w:rPr>
          <w:rFonts w:asciiTheme="minorHAnsi" w:hAnsiTheme="minorHAnsi" w:cstheme="minorHAnsi"/>
          <w:b/>
          <w:color w:val="auto"/>
          <w:sz w:val="40"/>
          <w:szCs w:val="40"/>
        </w:rPr>
        <w:t xml:space="preserve">Ed.D. </w:t>
      </w:r>
      <w:r w:rsidR="5B030B49" w:rsidRPr="001A7E1A">
        <w:rPr>
          <w:rFonts w:asciiTheme="minorHAnsi" w:hAnsiTheme="minorHAnsi" w:cstheme="minorHAnsi"/>
          <w:b/>
          <w:color w:val="auto"/>
          <w:sz w:val="40"/>
          <w:szCs w:val="40"/>
        </w:rPr>
        <w:t>FAQs</w:t>
      </w:r>
    </w:p>
    <w:p w14:paraId="0C9EB37E" w14:textId="7C0CA128" w:rsidR="001A04CC" w:rsidRPr="005A329F" w:rsidRDefault="003F24FF" w:rsidP="005A329F">
      <w:pPr>
        <w:pStyle w:val="Heading2"/>
        <w:numPr>
          <w:ilvl w:val="0"/>
          <w:numId w:val="3"/>
        </w:numPr>
        <w:rPr>
          <w:rFonts w:eastAsiaTheme="minorEastAsia" w:cstheme="minorHAnsi"/>
          <w:b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 </w:t>
      </w:r>
      <w:r w:rsidR="41631751" w:rsidRPr="005A329F">
        <w:rPr>
          <w:rFonts w:asciiTheme="minorHAnsi" w:hAnsiTheme="minorHAnsi" w:cstheme="minorHAnsi"/>
          <w:b/>
          <w:color w:val="auto"/>
          <w:sz w:val="22"/>
          <w:szCs w:val="22"/>
        </w:rPr>
        <w:t xml:space="preserve">Should </w:t>
      </w:r>
      <w:r w:rsidR="00634322" w:rsidRPr="005A329F">
        <w:rPr>
          <w:rFonts w:asciiTheme="minorHAnsi" w:hAnsiTheme="minorHAnsi" w:cstheme="minorHAnsi"/>
          <w:b/>
          <w:color w:val="auto"/>
          <w:sz w:val="22"/>
          <w:szCs w:val="22"/>
        </w:rPr>
        <w:t>the prerequisite courses be completed before I apply to the program?</w:t>
      </w:r>
    </w:p>
    <w:p w14:paraId="54F3D9E7" w14:textId="748208D2" w:rsidR="002F0ACA" w:rsidRPr="00520675" w:rsidRDefault="04282B2A" w:rsidP="0C553E24">
      <w:pPr>
        <w:rPr>
          <w:rFonts w:cstheme="minorHAnsi"/>
        </w:rPr>
      </w:pPr>
      <w:r w:rsidRPr="005A329F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 xml:space="preserve">A holistic review of </w:t>
      </w:r>
      <w:r w:rsidR="00D132F8" w:rsidRPr="005A329F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>your</w:t>
      </w:r>
      <w:r w:rsidRPr="005A329F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 xml:space="preserve"> application will be performed</w:t>
      </w:r>
      <w:r w:rsidR="7DC31671" w:rsidRPr="005A329F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 xml:space="preserve"> to determine admission to the program</w:t>
      </w:r>
      <w:r w:rsidR="00D132F8" w:rsidRPr="005A329F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 xml:space="preserve">, including a transcript review to </w:t>
      </w:r>
      <w:r w:rsidR="005D5B29" w:rsidRPr="005A329F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 xml:space="preserve">identify </w:t>
      </w:r>
      <w:r w:rsidR="00D132F8" w:rsidRPr="005A329F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>if prerequisite coursework has been completed</w:t>
      </w:r>
      <w:r w:rsidRPr="005A329F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DF7EA21" w:rsidRPr="005A329F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>Y</w:t>
      </w:r>
      <w:r w:rsidRPr="005A329F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 xml:space="preserve">our application </w:t>
      </w:r>
      <w:r w:rsidR="3E14FA14" w:rsidRPr="005A329F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>may be</w:t>
      </w:r>
      <w:r w:rsidRPr="005A329F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 xml:space="preserve"> accepted with the requirement that any </w:t>
      </w:r>
      <w:r w:rsidR="00D132F8" w:rsidRPr="005A329F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>missing prerequisites</w:t>
      </w:r>
      <w:r w:rsidRPr="005A329F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 xml:space="preserve"> be met through </w:t>
      </w:r>
      <w:r w:rsidR="5EDC152C" w:rsidRPr="005A329F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>c</w:t>
      </w:r>
      <w:r w:rsidR="4A2A5B04" w:rsidRPr="005A329F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>ompletion of applicable graduate level coursework</w:t>
      </w:r>
      <w:r w:rsidR="293E95AB" w:rsidRPr="005A329F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5D5B29" w:rsidRPr="005A329F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 xml:space="preserve">In these cases, </w:t>
      </w:r>
      <w:r w:rsidR="095F559A" w:rsidRPr="005A329F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 xml:space="preserve">prerequisite </w:t>
      </w:r>
      <w:r w:rsidR="4A2A5B04" w:rsidRPr="005A329F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>coursework</w:t>
      </w:r>
      <w:r w:rsidR="09EFC8EF" w:rsidRPr="005A329F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D5B29" w:rsidRPr="005A329F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 xml:space="preserve">must be completed </w:t>
      </w:r>
      <w:r w:rsidR="09EFC8EF" w:rsidRPr="005A329F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>during the first year of the program</w:t>
      </w:r>
      <w:r w:rsidR="09EFC8EF" w:rsidRPr="00165DB8">
        <w:rPr>
          <w:rFonts w:cstheme="minorHAnsi"/>
        </w:rPr>
        <w:t>.</w:t>
      </w:r>
      <w:r w:rsidR="00520675">
        <w:rPr>
          <w:rFonts w:cstheme="minorHAnsi"/>
        </w:rPr>
        <w:br/>
      </w:r>
    </w:p>
    <w:p w14:paraId="319194ED" w14:textId="17E16BC6" w:rsidR="00634322" w:rsidRPr="005A329F" w:rsidRDefault="003F24FF" w:rsidP="005A329F">
      <w:pPr>
        <w:pStyle w:val="Heading2"/>
        <w:numPr>
          <w:ilvl w:val="0"/>
          <w:numId w:val="3"/>
        </w:numPr>
        <w:rPr>
          <w:rFonts w:eastAsiaTheme="minorEastAsia" w:cstheme="minorHAnsi"/>
          <w:b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 </w:t>
      </w:r>
      <w:r w:rsidR="00634322" w:rsidRPr="005A329F">
        <w:rPr>
          <w:rFonts w:asciiTheme="minorHAnsi" w:hAnsiTheme="minorHAnsi" w:cstheme="minorHAnsi"/>
          <w:b/>
          <w:color w:val="auto"/>
          <w:sz w:val="22"/>
          <w:szCs w:val="22"/>
        </w:rPr>
        <w:t>I have extensive experience in higher educatio</w:t>
      </w:r>
      <w:r w:rsidR="3A279B44" w:rsidRPr="005A329F">
        <w:rPr>
          <w:rFonts w:asciiTheme="minorHAnsi" w:hAnsiTheme="minorHAnsi" w:cstheme="minorHAnsi"/>
          <w:b/>
          <w:color w:val="auto"/>
          <w:sz w:val="22"/>
          <w:szCs w:val="22"/>
        </w:rPr>
        <w:t>n,</w:t>
      </w:r>
      <w:r w:rsidR="00634322" w:rsidRPr="005A329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but my master</w:t>
      </w:r>
      <w:r w:rsidR="0CA7984B" w:rsidRPr="005A329F">
        <w:rPr>
          <w:rFonts w:asciiTheme="minorHAnsi" w:hAnsiTheme="minorHAnsi" w:cstheme="minorHAnsi"/>
          <w:b/>
          <w:color w:val="auto"/>
          <w:sz w:val="22"/>
          <w:szCs w:val="22"/>
        </w:rPr>
        <w:t>’</w:t>
      </w:r>
      <w:r w:rsidR="00634322" w:rsidRPr="005A329F">
        <w:rPr>
          <w:rFonts w:asciiTheme="minorHAnsi" w:hAnsiTheme="minorHAnsi" w:cstheme="minorHAnsi"/>
          <w:b/>
          <w:color w:val="auto"/>
          <w:sz w:val="22"/>
          <w:szCs w:val="22"/>
        </w:rPr>
        <w:t>s is in another area/discipline, would I still be a good candidate for this program?</w:t>
      </w:r>
    </w:p>
    <w:p w14:paraId="1E467498" w14:textId="150B17FA" w:rsidR="004D263F" w:rsidRPr="005A329F" w:rsidRDefault="292244B2" w:rsidP="005A329F">
      <w:pPr>
        <w:pStyle w:val="Heading3"/>
        <w:rPr>
          <w:rFonts w:cstheme="minorHAnsi"/>
        </w:rPr>
      </w:pPr>
      <w:r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Yes, </w:t>
      </w:r>
      <w:r w:rsidR="433A3838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you </w:t>
      </w:r>
      <w:r w:rsidR="33CB2BF9" w:rsidRPr="005A329F">
        <w:rPr>
          <w:rFonts w:asciiTheme="minorHAnsi" w:hAnsiTheme="minorHAnsi" w:cstheme="minorHAnsi"/>
          <w:color w:val="auto"/>
          <w:sz w:val="22"/>
          <w:szCs w:val="22"/>
        </w:rPr>
        <w:t>are</w:t>
      </w:r>
      <w:r w:rsidR="433A3838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. A holistic review of your application will be </w:t>
      </w:r>
      <w:r w:rsidR="5E2C7EF1" w:rsidRPr="005A329F">
        <w:rPr>
          <w:rFonts w:asciiTheme="minorHAnsi" w:hAnsiTheme="minorHAnsi" w:cstheme="minorHAnsi"/>
          <w:color w:val="auto"/>
          <w:sz w:val="22"/>
          <w:szCs w:val="22"/>
        </w:rPr>
        <w:t>carried out</w:t>
      </w:r>
      <w:r w:rsidR="433A3838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 to determine </w:t>
      </w:r>
      <w:r w:rsidR="448E1074" w:rsidRPr="005A329F">
        <w:rPr>
          <w:rFonts w:asciiTheme="minorHAnsi" w:hAnsiTheme="minorHAnsi" w:cstheme="minorHAnsi"/>
          <w:color w:val="auto"/>
          <w:sz w:val="22"/>
          <w:szCs w:val="22"/>
        </w:rPr>
        <w:t>which</w:t>
      </w:r>
      <w:r w:rsidR="26D91B19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433A3838" w:rsidRPr="005A329F">
        <w:rPr>
          <w:rFonts w:asciiTheme="minorHAnsi" w:hAnsiTheme="minorHAnsi" w:cstheme="minorHAnsi"/>
          <w:color w:val="auto"/>
          <w:sz w:val="22"/>
          <w:szCs w:val="22"/>
        </w:rPr>
        <w:t>pre-requisite coursewo</w:t>
      </w:r>
      <w:r w:rsidR="4174D557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rk you will need to complete upon your admission in the program. </w:t>
      </w:r>
      <w:r w:rsidR="770CEF6E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As mentioned above, you </w:t>
      </w:r>
      <w:r w:rsidR="2E4775C6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will be </w:t>
      </w:r>
      <w:r w:rsidR="770CEF6E" w:rsidRPr="005A329F">
        <w:rPr>
          <w:rFonts w:asciiTheme="minorHAnsi" w:hAnsiTheme="minorHAnsi" w:cstheme="minorHAnsi"/>
          <w:color w:val="auto"/>
          <w:sz w:val="22"/>
          <w:szCs w:val="22"/>
        </w:rPr>
        <w:t>required to complete pre-r</w:t>
      </w:r>
      <w:r w:rsidR="5AC36997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equisite </w:t>
      </w:r>
      <w:r w:rsidR="770CEF6E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coursework </w:t>
      </w:r>
      <w:r w:rsidR="1C38EE67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within </w:t>
      </w:r>
      <w:r w:rsidR="770CEF6E" w:rsidRPr="005A329F">
        <w:rPr>
          <w:rFonts w:asciiTheme="minorHAnsi" w:hAnsiTheme="minorHAnsi" w:cstheme="minorHAnsi"/>
          <w:color w:val="auto"/>
          <w:sz w:val="22"/>
          <w:szCs w:val="22"/>
        </w:rPr>
        <w:t>the first year of the program.</w:t>
      </w:r>
      <w:r w:rsidR="5B46905C" w:rsidRPr="005A329F">
        <w:rPr>
          <w:rFonts w:asciiTheme="minorHAnsi" w:hAnsiTheme="minorHAnsi" w:cstheme="minorHAnsi"/>
          <w:color w:val="auto"/>
          <w:sz w:val="22"/>
          <w:szCs w:val="22"/>
        </w:rPr>
        <w:br/>
      </w:r>
    </w:p>
    <w:p w14:paraId="61E7961D" w14:textId="438019FF" w:rsidR="00634322" w:rsidRPr="005A329F" w:rsidRDefault="003F24FF" w:rsidP="005A329F">
      <w:pPr>
        <w:pStyle w:val="Heading2"/>
        <w:numPr>
          <w:ilvl w:val="0"/>
          <w:numId w:val="3"/>
        </w:numPr>
        <w:rPr>
          <w:rFonts w:eastAsiaTheme="minorEastAsia" w:cstheme="minorHAnsi"/>
          <w:b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 </w:t>
      </w:r>
      <w:r w:rsidR="00634322" w:rsidRPr="005A329F">
        <w:rPr>
          <w:rFonts w:asciiTheme="minorHAnsi" w:hAnsiTheme="minorHAnsi" w:cstheme="minorHAnsi"/>
          <w:b/>
          <w:color w:val="auto"/>
          <w:sz w:val="22"/>
          <w:szCs w:val="22"/>
        </w:rPr>
        <w:t>Does the program require an entrance exam?  Is there a minimum score required?</w:t>
      </w:r>
    </w:p>
    <w:p w14:paraId="1803DF8D" w14:textId="056ABEAC" w:rsidR="31E9B4A1" w:rsidRPr="005A329F" w:rsidRDefault="00794746" w:rsidP="005A329F">
      <w:pPr>
        <w:pStyle w:val="Heading3"/>
        <w:rPr>
          <w:rFonts w:cstheme="minorHAnsi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No</w:t>
      </w:r>
      <w:r w:rsidR="31E9B4A1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1A7E1A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31E9B4A1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xam scores (GRE or Miller Analogies)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are </w:t>
      </w:r>
      <w:r w:rsidRPr="00794746">
        <w:rPr>
          <w:rFonts w:asciiTheme="minorHAnsi" w:hAnsiTheme="minorHAnsi" w:cstheme="minorHAnsi"/>
          <w:color w:val="auto"/>
          <w:sz w:val="22"/>
          <w:szCs w:val="22"/>
          <w:u w:val="single"/>
        </w:rPr>
        <w:t>not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required.</w:t>
      </w:r>
      <w:r w:rsidR="31E9B4A1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85504CE" w14:textId="77777777" w:rsidR="002F0ACA" w:rsidRPr="00165DB8" w:rsidRDefault="002F0ACA" w:rsidP="5687FEF2"/>
    <w:p w14:paraId="5C07EB16" w14:textId="4C6D4FF6" w:rsidR="00634322" w:rsidRPr="005A329F" w:rsidRDefault="003F24FF" w:rsidP="005A329F">
      <w:pPr>
        <w:pStyle w:val="Heading2"/>
        <w:numPr>
          <w:ilvl w:val="0"/>
          <w:numId w:val="3"/>
        </w:numPr>
        <w:rPr>
          <w:rFonts w:eastAsiaTheme="minorEastAsia" w:cstheme="minorHAnsi"/>
          <w:b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 </w:t>
      </w:r>
      <w:r w:rsidR="00634322" w:rsidRPr="005A329F">
        <w:rPr>
          <w:rFonts w:asciiTheme="minorHAnsi" w:hAnsiTheme="minorHAnsi" w:cstheme="minorHAnsi"/>
          <w:b/>
          <w:color w:val="auto"/>
          <w:sz w:val="22"/>
          <w:szCs w:val="22"/>
        </w:rPr>
        <w:t>I am looking to transition to a career in higher education.  Would this be a good program for me?</w:t>
      </w:r>
    </w:p>
    <w:p w14:paraId="7C5EA409" w14:textId="32E65CCE" w:rsidR="3CF0DAAD" w:rsidRPr="005A329F" w:rsidRDefault="4EBCE3C1" w:rsidP="005A329F">
      <w:pPr>
        <w:pStyle w:val="Heading3"/>
        <w:rPr>
          <w:rFonts w:eastAsia="Calibri" w:cstheme="minorHAnsi"/>
        </w:rPr>
      </w:pPr>
      <w:r w:rsidRPr="005A329F">
        <w:rPr>
          <w:rFonts w:asciiTheme="minorHAnsi" w:eastAsia="Calibri" w:hAnsiTheme="minorHAnsi" w:cstheme="minorHAnsi"/>
          <w:color w:val="auto"/>
          <w:sz w:val="22"/>
          <w:szCs w:val="22"/>
        </w:rPr>
        <w:t>Yes, because t</w:t>
      </w:r>
      <w:r w:rsidR="3CF0DAAD" w:rsidRPr="005A329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he Ed.D. in Educational Leadership and Change (ELC) is designed to prepare mid-career practicing </w:t>
      </w:r>
      <w:r w:rsidR="1660E904" w:rsidRPr="005A329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higher education </w:t>
      </w:r>
      <w:r w:rsidR="3CF0DAAD" w:rsidRPr="005A329F">
        <w:rPr>
          <w:rFonts w:asciiTheme="minorHAnsi" w:eastAsia="Calibri" w:hAnsiTheme="minorHAnsi" w:cstheme="minorHAnsi"/>
          <w:color w:val="auto"/>
          <w:sz w:val="22"/>
          <w:szCs w:val="22"/>
        </w:rPr>
        <w:t>professionals to hold leadership positions in higher education, where graduates serve as change agents.</w:t>
      </w:r>
    </w:p>
    <w:p w14:paraId="61380417" w14:textId="77777777" w:rsidR="002F0ACA" w:rsidRPr="00165DB8" w:rsidRDefault="002F0ACA" w:rsidP="40639924"/>
    <w:p w14:paraId="0475EBCC" w14:textId="068AC15D" w:rsidR="00634322" w:rsidRPr="005A329F" w:rsidRDefault="003F24FF" w:rsidP="005A329F">
      <w:pPr>
        <w:pStyle w:val="Heading2"/>
        <w:numPr>
          <w:ilvl w:val="0"/>
          <w:numId w:val="3"/>
        </w:numPr>
        <w:rPr>
          <w:rFonts w:eastAsiaTheme="minorEastAsia" w:cstheme="minorHAnsi"/>
          <w:b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 </w:t>
      </w:r>
      <w:r w:rsidR="00634322" w:rsidRPr="005A329F">
        <w:rPr>
          <w:rFonts w:asciiTheme="minorHAnsi" w:hAnsiTheme="minorHAnsi" w:cstheme="minorHAnsi"/>
          <w:b/>
          <w:color w:val="auto"/>
          <w:sz w:val="22"/>
          <w:szCs w:val="22"/>
        </w:rPr>
        <w:t>What can I do with this degree?</w:t>
      </w:r>
    </w:p>
    <w:p w14:paraId="63777287" w14:textId="4894FA5E" w:rsidR="0425FE9F" w:rsidRPr="005A329F" w:rsidRDefault="0425FE9F" w:rsidP="005A329F">
      <w:pPr>
        <w:pStyle w:val="Heading3"/>
        <w:rPr>
          <w:rFonts w:cstheme="minorHAnsi"/>
        </w:rPr>
      </w:pPr>
      <w:r w:rsidRPr="005A329F">
        <w:rPr>
          <w:rFonts w:asciiTheme="minorHAnsi" w:hAnsiTheme="minorHAnsi" w:cstheme="minorHAnsi"/>
          <w:color w:val="auto"/>
          <w:sz w:val="22"/>
          <w:szCs w:val="22"/>
        </w:rPr>
        <w:t>An Ed</w:t>
      </w:r>
      <w:r w:rsidR="0079474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5A329F"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0079474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 in higher education can be applied to a variety of industries</w:t>
      </w:r>
      <w:r w:rsidR="00813574" w:rsidRPr="005A329F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 including higher education institutions, in position</w:t>
      </w:r>
      <w:r w:rsidR="000668C6" w:rsidRPr="005A329F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 of administration overseeing </w:t>
      </w:r>
      <w:r w:rsidR="00813574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areas such as </w:t>
      </w:r>
      <w:r w:rsidRPr="005A329F">
        <w:rPr>
          <w:rFonts w:asciiTheme="minorHAnsi" w:hAnsiTheme="minorHAnsi" w:cstheme="minorHAnsi"/>
          <w:color w:val="auto"/>
          <w:sz w:val="22"/>
          <w:szCs w:val="22"/>
        </w:rPr>
        <w:t>facul</w:t>
      </w:r>
      <w:r w:rsidR="17445853" w:rsidRPr="005A329F">
        <w:rPr>
          <w:rFonts w:asciiTheme="minorHAnsi" w:hAnsiTheme="minorHAnsi" w:cstheme="minorHAnsi"/>
          <w:color w:val="auto"/>
          <w:sz w:val="22"/>
          <w:szCs w:val="22"/>
        </w:rPr>
        <w:t>ty research, academic</w:t>
      </w:r>
      <w:r w:rsidR="00813574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 affairs</w:t>
      </w:r>
      <w:r w:rsidR="17445853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813574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finance, </w:t>
      </w:r>
      <w:r w:rsidR="17445853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admissions, or student affairs. </w:t>
      </w:r>
    </w:p>
    <w:p w14:paraId="68533E49" w14:textId="77777777" w:rsidR="00993D08" w:rsidRPr="00165DB8" w:rsidRDefault="00993D08" w:rsidP="0A596BC9"/>
    <w:p w14:paraId="1C616425" w14:textId="7CF6DE65" w:rsidR="00634322" w:rsidRPr="005A329F" w:rsidRDefault="003F24FF" w:rsidP="005A329F">
      <w:pPr>
        <w:pStyle w:val="Heading2"/>
        <w:numPr>
          <w:ilvl w:val="0"/>
          <w:numId w:val="3"/>
        </w:numPr>
        <w:rPr>
          <w:rFonts w:eastAsiaTheme="minorEastAsia" w:cstheme="minorHAnsi"/>
          <w:b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 </w:t>
      </w:r>
      <w:r w:rsidR="00F4543B" w:rsidRPr="005A329F">
        <w:rPr>
          <w:rFonts w:asciiTheme="minorHAnsi" w:hAnsiTheme="minorHAnsi" w:cstheme="minorHAnsi"/>
          <w:b/>
          <w:color w:val="auto"/>
          <w:sz w:val="22"/>
          <w:szCs w:val="22"/>
        </w:rPr>
        <w:t xml:space="preserve">Can I become a </w:t>
      </w:r>
      <w:r w:rsidR="30128BAD" w:rsidRPr="005A329F">
        <w:rPr>
          <w:rFonts w:asciiTheme="minorHAnsi" w:hAnsiTheme="minorHAnsi" w:cstheme="minorHAnsi"/>
          <w:b/>
          <w:color w:val="auto"/>
          <w:sz w:val="22"/>
          <w:szCs w:val="22"/>
        </w:rPr>
        <w:t>P</w:t>
      </w:r>
      <w:r w:rsidR="00F4543B" w:rsidRPr="005A329F">
        <w:rPr>
          <w:rFonts w:asciiTheme="minorHAnsi" w:hAnsiTheme="minorHAnsi" w:cstheme="minorHAnsi"/>
          <w:b/>
          <w:color w:val="auto"/>
          <w:sz w:val="22"/>
          <w:szCs w:val="22"/>
        </w:rPr>
        <w:t>-12 principal with this degree?</w:t>
      </w:r>
    </w:p>
    <w:p w14:paraId="7905187E" w14:textId="26B92677" w:rsidR="15CA1955" w:rsidRDefault="15CA1955" w:rsidP="005A329F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A329F">
        <w:rPr>
          <w:rFonts w:asciiTheme="minorHAnsi" w:hAnsiTheme="minorHAnsi" w:cstheme="minorHAnsi"/>
          <w:color w:val="auto"/>
          <w:sz w:val="22"/>
          <w:szCs w:val="22"/>
        </w:rPr>
        <w:t>No. This degree is for those who are working in higher education and is not appropriate for</w:t>
      </w:r>
      <w:r w:rsidR="41D4D6F4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 those desiring a leadership position in a P-12 educational setting.</w:t>
      </w:r>
    </w:p>
    <w:p w14:paraId="280561F2" w14:textId="77777777" w:rsidR="0003161E" w:rsidRPr="0003161E" w:rsidRDefault="0003161E" w:rsidP="0003161E"/>
    <w:p w14:paraId="36ECCE7B" w14:textId="1FAA137F" w:rsidR="00F4543B" w:rsidRPr="005A329F" w:rsidRDefault="003F24FF" w:rsidP="005A329F">
      <w:pPr>
        <w:pStyle w:val="Heading2"/>
        <w:numPr>
          <w:ilvl w:val="0"/>
          <w:numId w:val="3"/>
        </w:numPr>
        <w:rPr>
          <w:rFonts w:eastAsiaTheme="minorEastAsia" w:cstheme="minorHAnsi"/>
          <w:b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  </w:t>
      </w:r>
      <w:r w:rsidR="00F4543B" w:rsidRPr="005A329F">
        <w:rPr>
          <w:rFonts w:asciiTheme="minorHAnsi" w:hAnsiTheme="minorHAnsi" w:cstheme="minorHAnsi"/>
          <w:b/>
          <w:color w:val="auto"/>
          <w:sz w:val="22"/>
          <w:szCs w:val="22"/>
        </w:rPr>
        <w:t>Is this program 100% online?</w:t>
      </w:r>
    </w:p>
    <w:p w14:paraId="1F89A7A5" w14:textId="1E504942" w:rsidR="40B4ADB4" w:rsidRPr="005A329F" w:rsidRDefault="39B93ED9" w:rsidP="005A329F">
      <w:pPr>
        <w:pStyle w:val="Heading3"/>
        <w:rPr>
          <w:rFonts w:cstheme="minorHAnsi"/>
        </w:rPr>
      </w:pPr>
      <w:r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The courses are delivered online. However, </w:t>
      </w:r>
      <w:r w:rsidR="001A7E1A">
        <w:rPr>
          <w:rFonts w:asciiTheme="minorHAnsi" w:hAnsiTheme="minorHAnsi" w:cstheme="minorHAnsi"/>
          <w:color w:val="auto"/>
          <w:sz w:val="22"/>
          <w:szCs w:val="22"/>
        </w:rPr>
        <w:t>we</w:t>
      </w:r>
      <w:r w:rsidR="40B4ADB4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 host four residencies </w:t>
      </w:r>
      <w:r w:rsidR="001A7E1A">
        <w:rPr>
          <w:rFonts w:asciiTheme="minorHAnsi" w:hAnsiTheme="minorHAnsi" w:cstheme="minorHAnsi"/>
          <w:color w:val="auto"/>
          <w:sz w:val="22"/>
          <w:szCs w:val="22"/>
        </w:rPr>
        <w:t>during</w:t>
      </w:r>
      <w:r w:rsidR="40B4ADB4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 the program.  Students and faculty meet for workshops and presentations relevant to the stage of study</w:t>
      </w:r>
      <w:r w:rsidR="001A7E1A">
        <w:rPr>
          <w:rFonts w:asciiTheme="minorHAnsi" w:hAnsiTheme="minorHAnsi" w:cstheme="minorHAnsi"/>
          <w:color w:val="auto"/>
          <w:sz w:val="22"/>
          <w:szCs w:val="22"/>
        </w:rPr>
        <w:t xml:space="preserve">, including </w:t>
      </w:r>
      <w:r w:rsidR="40B4ADB4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faculty-led seminars, guest speakers, collaborative student presentations, and individual time with faculty to </w:t>
      </w:r>
      <w:r w:rsidR="001A7E1A">
        <w:rPr>
          <w:rFonts w:asciiTheme="minorHAnsi" w:hAnsiTheme="minorHAnsi" w:cstheme="minorHAnsi"/>
          <w:color w:val="auto"/>
          <w:sz w:val="22"/>
          <w:szCs w:val="22"/>
        </w:rPr>
        <w:t>the</w:t>
      </w:r>
      <w:r w:rsidR="40B4ADB4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 dissertation process.  The first residency</w:t>
      </w:r>
      <w:r w:rsidR="001A7E1A">
        <w:rPr>
          <w:rFonts w:asciiTheme="minorHAnsi" w:hAnsiTheme="minorHAnsi" w:cstheme="minorHAnsi"/>
          <w:color w:val="auto"/>
          <w:sz w:val="22"/>
          <w:szCs w:val="22"/>
        </w:rPr>
        <w:t xml:space="preserve"> is held virtually and</w:t>
      </w:r>
      <w:r w:rsidR="40B4ADB4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 takes place in early September, just before the start of first year fall term courses. The next three residencies take place in </w:t>
      </w:r>
      <w:r w:rsidR="001A7E1A">
        <w:rPr>
          <w:rFonts w:asciiTheme="minorHAnsi" w:hAnsiTheme="minorHAnsi" w:cstheme="minorHAnsi"/>
          <w:color w:val="auto"/>
          <w:sz w:val="22"/>
          <w:szCs w:val="22"/>
        </w:rPr>
        <w:t>May/J</w:t>
      </w:r>
      <w:r w:rsidR="40B4ADB4" w:rsidRPr="005A329F">
        <w:rPr>
          <w:rFonts w:asciiTheme="minorHAnsi" w:hAnsiTheme="minorHAnsi" w:cstheme="minorHAnsi"/>
          <w:color w:val="auto"/>
          <w:sz w:val="22"/>
          <w:szCs w:val="22"/>
        </w:rPr>
        <w:t>une at the end of years one, two, and three</w:t>
      </w:r>
      <w:r w:rsidR="001A7E1A">
        <w:rPr>
          <w:rFonts w:asciiTheme="minorHAnsi" w:hAnsiTheme="minorHAnsi" w:cstheme="minorHAnsi"/>
          <w:color w:val="auto"/>
          <w:sz w:val="22"/>
          <w:szCs w:val="22"/>
        </w:rPr>
        <w:t xml:space="preserve"> and are held in Saratoga Springs</w:t>
      </w:r>
      <w:r w:rsidR="40B4ADB4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4D46D34A" w14:textId="77777777" w:rsidR="00993D08" w:rsidRPr="005A329F" w:rsidRDefault="00993D08" w:rsidP="005A329F">
      <w:pPr>
        <w:pStyle w:val="Heading3"/>
      </w:pPr>
    </w:p>
    <w:p w14:paraId="55D2800C" w14:textId="44D7D463" w:rsidR="00F4543B" w:rsidRPr="005A329F" w:rsidRDefault="003F24FF" w:rsidP="005A329F">
      <w:pPr>
        <w:pStyle w:val="Heading2"/>
        <w:numPr>
          <w:ilvl w:val="0"/>
          <w:numId w:val="3"/>
        </w:numPr>
        <w:rPr>
          <w:rFonts w:eastAsiaTheme="minorEastAsia" w:cstheme="minorHAnsi"/>
          <w:b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 </w:t>
      </w:r>
      <w:r w:rsidR="00F4543B" w:rsidRPr="005A329F">
        <w:rPr>
          <w:rFonts w:asciiTheme="minorHAnsi" w:hAnsiTheme="minorHAnsi" w:cstheme="minorHAnsi"/>
          <w:b/>
          <w:color w:val="auto"/>
          <w:sz w:val="22"/>
          <w:szCs w:val="22"/>
        </w:rPr>
        <w:t>Does this program cater to working individuals?</w:t>
      </w:r>
    </w:p>
    <w:p w14:paraId="3A807C41" w14:textId="074EBB09" w:rsidR="3DEE1E31" w:rsidRPr="005A329F" w:rsidRDefault="3DEE1E31" w:rsidP="005A329F">
      <w:pPr>
        <w:pStyle w:val="Heading3"/>
        <w:rPr>
          <w:rFonts w:cstheme="minorHAnsi"/>
        </w:rPr>
      </w:pPr>
      <w:r w:rsidRPr="005A329F">
        <w:rPr>
          <w:rFonts w:asciiTheme="minorHAnsi" w:hAnsiTheme="minorHAnsi" w:cstheme="minorHAnsi"/>
          <w:color w:val="auto"/>
          <w:sz w:val="22"/>
          <w:szCs w:val="22"/>
        </w:rPr>
        <w:t>Yes.</w:t>
      </w:r>
      <w:r w:rsidR="672E254F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 The program is de</w:t>
      </w:r>
      <w:r w:rsidR="14946B34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signed for </w:t>
      </w:r>
      <w:r w:rsidR="4EE55C3A" w:rsidRPr="005A329F">
        <w:rPr>
          <w:rFonts w:asciiTheme="minorHAnsi" w:hAnsiTheme="minorHAnsi" w:cstheme="minorHAnsi"/>
          <w:color w:val="auto"/>
          <w:sz w:val="22"/>
          <w:szCs w:val="22"/>
        </w:rPr>
        <w:t>practitioners</w:t>
      </w:r>
      <w:r w:rsidR="14946B34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3E1FE7AE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pursuing </w:t>
      </w:r>
      <w:r w:rsidR="554BF29E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higher education leadership roles. It is a professional doctorate best suited for </w:t>
      </w:r>
      <w:r w:rsidR="2C6D63A4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experienced </w:t>
      </w:r>
      <w:r w:rsidR="4C2F269D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and mid to senior working </w:t>
      </w:r>
      <w:r w:rsidR="2C6D63A4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educators and professionals </w:t>
      </w:r>
      <w:r w:rsidR="2948655D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who want to lead and implement change in their higher education organizations. </w:t>
      </w:r>
      <w:r w:rsidR="2C6D63A4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6A267E67" w:rsidRPr="005A329F"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4AF1178B" w:rsidRPr="005A329F">
        <w:rPr>
          <w:rFonts w:asciiTheme="minorHAnsi" w:hAnsiTheme="minorHAnsi" w:cstheme="minorHAnsi"/>
          <w:color w:val="auto"/>
          <w:sz w:val="22"/>
          <w:szCs w:val="22"/>
        </w:rPr>
        <w:t>ue to</w:t>
      </w:r>
      <w:r w:rsidR="6A267E67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 its practical nature as a </w:t>
      </w:r>
      <w:r w:rsidR="659C5746" w:rsidRPr="005A329F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6A267E67" w:rsidRPr="005A329F">
        <w:rPr>
          <w:rFonts w:asciiTheme="minorHAnsi" w:hAnsiTheme="minorHAnsi" w:cstheme="minorHAnsi"/>
          <w:color w:val="auto"/>
          <w:sz w:val="22"/>
          <w:szCs w:val="22"/>
        </w:rPr>
        <w:t>rogram, Ed.D</w:t>
      </w:r>
      <w:r w:rsidR="0079474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6A267E67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7F7E0BF4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students are not only expected to research their areas of interest, but to also </w:t>
      </w:r>
      <w:r w:rsidR="65BB4713" w:rsidRPr="005A329F">
        <w:rPr>
          <w:rFonts w:asciiTheme="minorHAnsi" w:hAnsiTheme="minorHAnsi" w:cstheme="minorHAnsi"/>
          <w:color w:val="auto"/>
          <w:sz w:val="22"/>
          <w:szCs w:val="22"/>
        </w:rPr>
        <w:t>leverage</w:t>
      </w:r>
      <w:r w:rsidR="7F7E0BF4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 that research in ways that could positivel</w:t>
      </w:r>
      <w:r w:rsidR="58EE1A4B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y impact the </w:t>
      </w:r>
      <w:r w:rsidR="5723AF1C" w:rsidRPr="005A329F">
        <w:rPr>
          <w:rFonts w:asciiTheme="minorHAnsi" w:hAnsiTheme="minorHAnsi" w:cstheme="minorHAnsi"/>
          <w:color w:val="auto"/>
          <w:sz w:val="22"/>
          <w:szCs w:val="22"/>
        </w:rPr>
        <w:t>decision-making process</w:t>
      </w:r>
      <w:r w:rsidR="00794746">
        <w:rPr>
          <w:rFonts w:asciiTheme="minorHAnsi" w:hAnsiTheme="minorHAnsi" w:cstheme="minorHAnsi"/>
          <w:color w:val="auto"/>
          <w:sz w:val="22"/>
          <w:szCs w:val="22"/>
        </w:rPr>
        <w:t xml:space="preserve"> in their</w:t>
      </w:r>
      <w:r w:rsidR="00794746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 organization</w:t>
      </w:r>
      <w:r w:rsidR="0079474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31FAE6A" w14:textId="77777777" w:rsidR="00993D08" w:rsidRPr="00165DB8" w:rsidRDefault="00993D08" w:rsidP="5687FEF2"/>
    <w:p w14:paraId="68336F4C" w14:textId="2363FE08" w:rsidR="00F4543B" w:rsidRPr="005A329F" w:rsidRDefault="003F24FF" w:rsidP="005A329F">
      <w:pPr>
        <w:pStyle w:val="Heading2"/>
        <w:numPr>
          <w:ilvl w:val="0"/>
          <w:numId w:val="3"/>
        </w:numPr>
        <w:rPr>
          <w:rFonts w:eastAsiaTheme="minorEastAsia" w:cstheme="minorHAnsi"/>
          <w:b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 </w:t>
      </w:r>
      <w:r w:rsidR="00F4543B" w:rsidRPr="005A329F">
        <w:rPr>
          <w:rFonts w:asciiTheme="minorHAnsi" w:hAnsiTheme="minorHAnsi" w:cstheme="minorHAnsi"/>
          <w:b/>
          <w:color w:val="auto"/>
          <w:sz w:val="22"/>
          <w:szCs w:val="22"/>
        </w:rPr>
        <w:t xml:space="preserve">How long will it take to complete </w:t>
      </w:r>
      <w:proofErr w:type="gramStart"/>
      <w:r w:rsidR="00F4543B" w:rsidRPr="005A329F">
        <w:rPr>
          <w:rFonts w:asciiTheme="minorHAnsi" w:hAnsiTheme="minorHAnsi" w:cstheme="minorHAnsi"/>
          <w:b/>
          <w:color w:val="auto"/>
          <w:sz w:val="22"/>
          <w:szCs w:val="22"/>
        </w:rPr>
        <w:t>this</w:t>
      </w:r>
      <w:proofErr w:type="gramEnd"/>
      <w:r w:rsidR="00F4543B" w:rsidRPr="005A329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Ed.D.?</w:t>
      </w:r>
    </w:p>
    <w:p w14:paraId="305FCEFC" w14:textId="3CE18CFF" w:rsidR="31FB3DB2" w:rsidRPr="005A329F" w:rsidRDefault="31FB3DB2" w:rsidP="005A329F">
      <w:pPr>
        <w:pStyle w:val="Heading3"/>
        <w:rPr>
          <w:rFonts w:cstheme="minorHAnsi"/>
        </w:rPr>
      </w:pPr>
      <w:r w:rsidRPr="005A329F">
        <w:rPr>
          <w:rFonts w:asciiTheme="minorHAnsi" w:hAnsiTheme="minorHAnsi" w:cstheme="minorHAnsi"/>
          <w:color w:val="auto"/>
          <w:sz w:val="22"/>
          <w:szCs w:val="22"/>
        </w:rPr>
        <w:t>The Ed.D. is designed to be completed in four years.</w:t>
      </w:r>
      <w:r w:rsidR="32697FB8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B0E7526" w14:textId="77777777" w:rsidR="00993D08" w:rsidRPr="00165DB8" w:rsidRDefault="00993D08" w:rsidP="0F1EB424"/>
    <w:p w14:paraId="1C9A49D3" w14:textId="22146692" w:rsidR="00F4543B" w:rsidRPr="005A329F" w:rsidRDefault="003F24FF" w:rsidP="005A329F">
      <w:pPr>
        <w:pStyle w:val="Heading2"/>
        <w:numPr>
          <w:ilvl w:val="0"/>
          <w:numId w:val="3"/>
        </w:numPr>
        <w:rPr>
          <w:rFonts w:eastAsiaTheme="minorEastAsia" w:cstheme="minorHAnsi"/>
          <w:b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 </w:t>
      </w:r>
      <w:r w:rsidR="00F4543B" w:rsidRPr="005A329F">
        <w:rPr>
          <w:rFonts w:asciiTheme="minorHAnsi" w:hAnsiTheme="minorHAnsi" w:cstheme="minorHAnsi"/>
          <w:b/>
          <w:color w:val="auto"/>
          <w:sz w:val="22"/>
          <w:szCs w:val="22"/>
        </w:rPr>
        <w:t>Can I transfer credits</w:t>
      </w:r>
      <w:r w:rsidR="00AE4709" w:rsidRPr="005A329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into the program</w:t>
      </w:r>
      <w:r w:rsidR="00F4543B" w:rsidRPr="005A329F">
        <w:rPr>
          <w:rFonts w:asciiTheme="minorHAnsi" w:hAnsiTheme="minorHAnsi" w:cstheme="minorHAnsi"/>
          <w:b/>
          <w:color w:val="auto"/>
          <w:sz w:val="22"/>
          <w:szCs w:val="22"/>
        </w:rPr>
        <w:t>?</w:t>
      </w:r>
    </w:p>
    <w:p w14:paraId="14519CF8" w14:textId="33EAE68F" w:rsidR="3AA9F070" w:rsidRPr="005A329F" w:rsidRDefault="3AA9F070" w:rsidP="005A329F">
      <w:pPr>
        <w:pStyle w:val="Heading3"/>
        <w:rPr>
          <w:rFonts w:cstheme="minorHAnsi"/>
        </w:rPr>
      </w:pPr>
      <w:r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Yes. Admitted students </w:t>
      </w:r>
      <w:proofErr w:type="gramStart"/>
      <w:r w:rsidRPr="005A329F">
        <w:rPr>
          <w:rFonts w:asciiTheme="minorHAnsi" w:hAnsiTheme="minorHAnsi" w:cstheme="minorHAnsi"/>
          <w:color w:val="auto"/>
          <w:sz w:val="22"/>
          <w:szCs w:val="22"/>
        </w:rPr>
        <w:t>have the opportunity to</w:t>
      </w:r>
      <w:proofErr w:type="gramEnd"/>
      <w:r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 transfer</w:t>
      </w:r>
      <w:r w:rsidR="3D3A22D5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 a maximum of 6 credits. They must be 70</w:t>
      </w:r>
      <w:r w:rsidR="001A7E1A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3D3A22D5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0+ level, no more than 6 years old at </w:t>
      </w:r>
      <w:r w:rsidR="00D0296C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the </w:t>
      </w:r>
      <w:r w:rsidR="3D3A22D5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time of admission, </w:t>
      </w:r>
      <w:r w:rsidR="00D0296C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have been earned with a </w:t>
      </w:r>
      <w:r w:rsidR="3D3A22D5" w:rsidRPr="005A329F">
        <w:rPr>
          <w:rFonts w:asciiTheme="minorHAnsi" w:hAnsiTheme="minorHAnsi" w:cstheme="minorHAnsi"/>
          <w:color w:val="auto"/>
          <w:sz w:val="22"/>
          <w:szCs w:val="22"/>
        </w:rPr>
        <w:t>minimum grade of “B”, and rele</w:t>
      </w:r>
      <w:r w:rsidR="2C8D2C74" w:rsidRPr="005A329F">
        <w:rPr>
          <w:rFonts w:asciiTheme="minorHAnsi" w:hAnsiTheme="minorHAnsi" w:cstheme="minorHAnsi"/>
          <w:color w:val="auto"/>
          <w:sz w:val="22"/>
          <w:szCs w:val="22"/>
        </w:rPr>
        <w:t>vant to the degree program.</w:t>
      </w:r>
    </w:p>
    <w:p w14:paraId="187559A6" w14:textId="77777777" w:rsidR="00993D08" w:rsidRPr="00165DB8" w:rsidRDefault="00993D08" w:rsidP="0F1EB424"/>
    <w:p w14:paraId="1CEE3EC6" w14:textId="07222F4A" w:rsidR="00F4543B" w:rsidRPr="005A329F" w:rsidRDefault="003F24FF" w:rsidP="005A329F">
      <w:pPr>
        <w:pStyle w:val="Heading2"/>
        <w:numPr>
          <w:ilvl w:val="0"/>
          <w:numId w:val="3"/>
        </w:numPr>
        <w:rPr>
          <w:rFonts w:eastAsiaTheme="minorEastAsia" w:cstheme="minorHAnsi"/>
          <w:b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 </w:t>
      </w:r>
      <w:r w:rsidR="00F4543B" w:rsidRPr="005A329F">
        <w:rPr>
          <w:rFonts w:asciiTheme="minorHAnsi" w:hAnsiTheme="minorHAnsi" w:cstheme="minorHAnsi"/>
          <w:b/>
          <w:color w:val="auto"/>
          <w:sz w:val="22"/>
          <w:szCs w:val="22"/>
        </w:rPr>
        <w:t>What are the dissertation requirements?</w:t>
      </w:r>
    </w:p>
    <w:p w14:paraId="30E6B8D2" w14:textId="47095C73" w:rsidR="405B7C1D" w:rsidRPr="005A329F" w:rsidRDefault="405B7C1D" w:rsidP="005A329F">
      <w:pPr>
        <w:pStyle w:val="Heading3"/>
        <w:rPr>
          <w:rFonts w:cstheme="minorHAnsi"/>
        </w:rPr>
      </w:pPr>
      <w:r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The dissertation should be an applied study in this program. </w:t>
      </w:r>
      <w:r w:rsidR="18011F45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It requires </w:t>
      </w:r>
      <w:r w:rsidR="00D0296C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the </w:t>
      </w:r>
      <w:r w:rsidR="23CD1827" w:rsidRPr="005A329F">
        <w:rPr>
          <w:rFonts w:asciiTheme="minorHAnsi" w:hAnsiTheme="minorHAnsi" w:cstheme="minorHAnsi"/>
          <w:color w:val="auto"/>
          <w:sz w:val="22"/>
          <w:szCs w:val="22"/>
        </w:rPr>
        <w:t>implementation</w:t>
      </w:r>
      <w:r w:rsidR="18011F45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 process of an intervention or an action plan after conducting an extensive study of the topic using appro</w:t>
      </w:r>
      <w:r w:rsidR="710264F1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priate research </w:t>
      </w:r>
      <w:r w:rsidR="53BA992E" w:rsidRPr="005A329F">
        <w:rPr>
          <w:rFonts w:asciiTheme="minorHAnsi" w:hAnsiTheme="minorHAnsi" w:cstheme="minorHAnsi"/>
          <w:color w:val="auto"/>
          <w:sz w:val="22"/>
          <w:szCs w:val="22"/>
        </w:rPr>
        <w:t>designs</w:t>
      </w:r>
      <w:r w:rsidR="710264F1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. It is an exercise </w:t>
      </w:r>
      <w:r w:rsidR="6C16CF90" w:rsidRPr="005A329F">
        <w:rPr>
          <w:rFonts w:asciiTheme="minorHAnsi" w:hAnsiTheme="minorHAnsi" w:cstheme="minorHAnsi"/>
          <w:color w:val="auto"/>
          <w:sz w:val="22"/>
          <w:szCs w:val="22"/>
        </w:rPr>
        <w:t>whereby</w:t>
      </w:r>
      <w:r w:rsidR="710264F1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 you can demonstrate your ability to frame change </w:t>
      </w:r>
      <w:r w:rsidR="21251BA4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as a leader and implement it using data to drive your efforts. </w:t>
      </w:r>
      <w:r w:rsidR="001A7E1A">
        <w:rPr>
          <w:rFonts w:asciiTheme="minorHAnsi" w:hAnsiTheme="minorHAnsi" w:cstheme="minorHAnsi"/>
          <w:color w:val="auto"/>
          <w:sz w:val="22"/>
          <w:szCs w:val="22"/>
        </w:rPr>
        <w:t xml:space="preserve">One option is to pursue a </w:t>
      </w:r>
      <w:proofErr w:type="gramStart"/>
      <w:r w:rsidR="001A7E1A">
        <w:rPr>
          <w:rFonts w:asciiTheme="minorHAnsi" w:hAnsiTheme="minorHAnsi" w:cstheme="minorHAnsi"/>
          <w:color w:val="auto"/>
          <w:sz w:val="22"/>
          <w:szCs w:val="22"/>
        </w:rPr>
        <w:t>three article</w:t>
      </w:r>
      <w:proofErr w:type="gramEnd"/>
      <w:r w:rsidR="001A7E1A">
        <w:rPr>
          <w:rFonts w:asciiTheme="minorHAnsi" w:hAnsiTheme="minorHAnsi" w:cstheme="minorHAnsi"/>
          <w:color w:val="auto"/>
          <w:sz w:val="22"/>
          <w:szCs w:val="22"/>
        </w:rPr>
        <w:t xml:space="preserve"> dissertation, which allows for slightly different approaches to an umbrella research question.</w:t>
      </w:r>
    </w:p>
    <w:p w14:paraId="4BB438B9" w14:textId="77777777" w:rsidR="00993D08" w:rsidRPr="00165DB8" w:rsidRDefault="00993D08" w:rsidP="0A596BC9"/>
    <w:p w14:paraId="74C7B468" w14:textId="61229127" w:rsidR="00F4543B" w:rsidRPr="005A329F" w:rsidRDefault="003F24FF" w:rsidP="005A329F">
      <w:pPr>
        <w:pStyle w:val="Heading2"/>
        <w:numPr>
          <w:ilvl w:val="0"/>
          <w:numId w:val="3"/>
        </w:numPr>
        <w:rPr>
          <w:rFonts w:eastAsiaTheme="minorEastAsia" w:cstheme="minorHAnsi"/>
          <w:b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 </w:t>
      </w:r>
      <w:r w:rsidR="00F4543B" w:rsidRPr="005A329F">
        <w:rPr>
          <w:rFonts w:asciiTheme="minorHAnsi" w:hAnsiTheme="minorHAnsi" w:cstheme="minorHAnsi"/>
          <w:b/>
          <w:color w:val="auto"/>
          <w:sz w:val="22"/>
          <w:szCs w:val="22"/>
        </w:rPr>
        <w:t>Is financial aid available for this program?  Do you offer grants, scholarship</w:t>
      </w:r>
      <w:r w:rsidR="00CD28C6" w:rsidRPr="005A329F">
        <w:rPr>
          <w:rFonts w:asciiTheme="minorHAnsi" w:hAnsiTheme="minorHAnsi" w:cstheme="minorHAnsi"/>
          <w:b/>
          <w:color w:val="auto"/>
          <w:sz w:val="22"/>
          <w:szCs w:val="22"/>
        </w:rPr>
        <w:t>s/fellowships, or assistantships?</w:t>
      </w:r>
    </w:p>
    <w:p w14:paraId="0E689D9D" w14:textId="2034532A" w:rsidR="3A82D36F" w:rsidRPr="005A329F" w:rsidRDefault="00000000" w:rsidP="005A329F">
      <w:pPr>
        <w:pStyle w:val="Heading3"/>
        <w:rPr>
          <w:rFonts w:eastAsia="Calibri" w:cstheme="minorHAnsi"/>
        </w:rPr>
      </w:pPr>
      <w:hyperlink r:id="rId9" w:history="1">
        <w:r w:rsidR="3A82D36F" w:rsidRPr="005A329F">
          <w:rPr>
            <w:rStyle w:val="Hyperlink"/>
            <w:rFonts w:asciiTheme="minorHAnsi" w:eastAsia="Calibri" w:hAnsiTheme="minorHAnsi" w:cstheme="minorHAnsi"/>
            <w:color w:val="auto"/>
            <w:sz w:val="22"/>
            <w:szCs w:val="22"/>
          </w:rPr>
          <w:t>Financial aid</w:t>
        </w:r>
      </w:hyperlink>
      <w:r w:rsidR="3A82D36F" w:rsidRPr="005A329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is accepted for this program. If you are an employee, student or member of a </w:t>
      </w:r>
      <w:hyperlink r:id="rId10" w:history="1">
        <w:r w:rsidR="3A82D36F" w:rsidRPr="005A329F">
          <w:rPr>
            <w:rStyle w:val="Hyperlink"/>
            <w:rFonts w:asciiTheme="minorHAnsi" w:eastAsia="Calibri" w:hAnsiTheme="minorHAnsi" w:cstheme="minorHAnsi"/>
            <w:color w:val="auto"/>
            <w:sz w:val="22"/>
            <w:szCs w:val="22"/>
          </w:rPr>
          <w:t>partner organization</w:t>
        </w:r>
      </w:hyperlink>
      <w:r w:rsidR="3A82D36F" w:rsidRPr="005A329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you may qualify for some additional benefits.</w:t>
      </w:r>
      <w:r w:rsidR="001A7E1A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We are not able to offer Teaching Assistantships </w:t>
      </w:r>
      <w:proofErr w:type="gramStart"/>
      <w:r w:rsidR="001A7E1A">
        <w:rPr>
          <w:rFonts w:asciiTheme="minorHAnsi" w:eastAsia="Calibri" w:hAnsiTheme="minorHAnsi" w:cstheme="minorHAnsi"/>
          <w:color w:val="auto"/>
          <w:sz w:val="22"/>
          <w:szCs w:val="22"/>
        </w:rPr>
        <w:t>at this time</w:t>
      </w:r>
      <w:proofErr w:type="gramEnd"/>
      <w:r w:rsidR="001A7E1A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but are pursuing funding for Research Assistantships calling for about 5 hours/week of work.</w:t>
      </w:r>
    </w:p>
    <w:p w14:paraId="42D80FA7" w14:textId="77777777" w:rsidR="00993D08" w:rsidRPr="00165DB8" w:rsidRDefault="00993D08" w:rsidP="0F1EB424"/>
    <w:p w14:paraId="29C864AB" w14:textId="3445C9EB" w:rsidR="00CD28C6" w:rsidRPr="005A329F" w:rsidRDefault="003F24FF" w:rsidP="005A329F">
      <w:pPr>
        <w:pStyle w:val="Heading2"/>
        <w:numPr>
          <w:ilvl w:val="0"/>
          <w:numId w:val="3"/>
        </w:numPr>
        <w:rPr>
          <w:rFonts w:eastAsiaTheme="minorEastAsia" w:cstheme="minorHAnsi"/>
          <w:b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 </w:t>
      </w:r>
      <w:r w:rsidR="00CD28C6" w:rsidRPr="005A329F">
        <w:rPr>
          <w:rFonts w:asciiTheme="minorHAnsi" w:hAnsiTheme="minorHAnsi" w:cstheme="minorHAnsi"/>
          <w:b/>
          <w:color w:val="auto"/>
          <w:sz w:val="22"/>
          <w:szCs w:val="22"/>
        </w:rPr>
        <w:t>What are the admissions requirements?</w:t>
      </w:r>
    </w:p>
    <w:p w14:paraId="227C8310" w14:textId="0EAA393E" w:rsidR="006567C5" w:rsidRPr="005A329F" w:rsidRDefault="009F77F8" w:rsidP="00195757">
      <w:pPr>
        <w:pStyle w:val="Heading3"/>
        <w:rPr>
          <w:rFonts w:cstheme="minorHAnsi"/>
        </w:rPr>
      </w:pPr>
      <w:r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proofErr w:type="gramStart"/>
      <w:r w:rsidR="3CD43BC8" w:rsidRPr="005A329F">
        <w:rPr>
          <w:rFonts w:asciiTheme="minorHAnsi" w:hAnsiTheme="minorHAnsi" w:cstheme="minorHAnsi"/>
          <w:color w:val="auto"/>
          <w:sz w:val="22"/>
          <w:szCs w:val="22"/>
        </w:rPr>
        <w:t>Master’s Degree</w:t>
      </w:r>
      <w:proofErr w:type="gramEnd"/>
      <w:r w:rsidR="3CD43BC8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A329F">
        <w:rPr>
          <w:rFonts w:asciiTheme="minorHAnsi" w:hAnsiTheme="minorHAnsi" w:cstheme="minorHAnsi"/>
          <w:color w:val="auto"/>
          <w:sz w:val="22"/>
          <w:szCs w:val="22"/>
        </w:rPr>
        <w:t>is required</w:t>
      </w:r>
      <w:r w:rsidR="4292F8E0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195757" w:rsidRPr="00195757">
        <w:rPr>
          <w:rFonts w:asciiTheme="minorHAnsi" w:hAnsiTheme="minorHAnsi" w:cstheme="minorHAnsi"/>
          <w:color w:val="auto"/>
          <w:sz w:val="22"/>
          <w:szCs w:val="22"/>
        </w:rPr>
        <w:t>Additionally, at minimum, applicants should complete coursework in content areas recommended by the Council for the Advancement of Higher Education Programs (CAHEP) for master’s degrees in higher education administration; please note that these courses may be completed before the program begins (they are offered at Empire during the summer term) or within one calendar year of program entry</w:t>
      </w:r>
      <w:r w:rsidR="4292F8E0" w:rsidRPr="005A329F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1A7E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3CD43BC8" w:rsidRPr="001A7E1A">
        <w:rPr>
          <w:rFonts w:asciiTheme="minorHAnsi" w:hAnsiTheme="minorHAnsi" w:cstheme="minorHAnsi"/>
          <w:i/>
          <w:iCs/>
          <w:color w:val="auto"/>
          <w:sz w:val="22"/>
          <w:szCs w:val="22"/>
        </w:rPr>
        <w:t>History and Philosophy of Higher Education</w:t>
      </w:r>
      <w:r w:rsidR="3CD43BC8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A7E1A">
        <w:rPr>
          <w:rFonts w:asciiTheme="minorHAnsi" w:hAnsiTheme="minorHAnsi" w:cstheme="minorHAnsi"/>
          <w:color w:val="auto"/>
          <w:sz w:val="22"/>
          <w:szCs w:val="22"/>
        </w:rPr>
        <w:t xml:space="preserve">and </w:t>
      </w:r>
      <w:r w:rsidR="3CD43BC8" w:rsidRPr="001A7E1A">
        <w:rPr>
          <w:rFonts w:asciiTheme="minorHAnsi" w:hAnsiTheme="minorHAnsi" w:cstheme="minorHAnsi"/>
          <w:i/>
          <w:iCs/>
          <w:color w:val="auto"/>
          <w:sz w:val="22"/>
          <w:szCs w:val="22"/>
        </w:rPr>
        <w:t>Economics and/or Finance of Higher Education</w:t>
      </w:r>
      <w:r w:rsidR="001A7E1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3CD43BC8"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A329F">
        <w:rPr>
          <w:rFonts w:asciiTheme="minorHAnsi" w:hAnsiTheme="minorHAnsi" w:cstheme="minorHAnsi"/>
          <w:color w:val="auto"/>
          <w:sz w:val="22"/>
          <w:szCs w:val="22"/>
        </w:rPr>
        <w:t xml:space="preserve">Additional requirements include: </w:t>
      </w:r>
    </w:p>
    <w:p w14:paraId="04E5EF4E" w14:textId="0198E8E9" w:rsidR="006567C5" w:rsidRPr="00520675" w:rsidRDefault="3CD43BC8" w:rsidP="00794746">
      <w:pPr>
        <w:pStyle w:val="Heading3"/>
        <w:numPr>
          <w:ilvl w:val="0"/>
          <w:numId w:val="5"/>
        </w:numPr>
        <w:rPr>
          <w:rFonts w:cstheme="minorHAnsi"/>
        </w:rPr>
      </w:pPr>
      <w:r w:rsidRPr="00520675">
        <w:rPr>
          <w:rFonts w:asciiTheme="minorHAnsi" w:hAnsiTheme="minorHAnsi" w:cstheme="minorHAnsi"/>
          <w:color w:val="auto"/>
          <w:sz w:val="22"/>
          <w:szCs w:val="22"/>
        </w:rPr>
        <w:t xml:space="preserve">A GPA of 3.0 or above at the </w:t>
      </w:r>
      <w:proofErr w:type="gramStart"/>
      <w:r w:rsidRPr="00520675">
        <w:rPr>
          <w:rFonts w:asciiTheme="minorHAnsi" w:hAnsiTheme="minorHAnsi" w:cstheme="minorHAnsi"/>
          <w:color w:val="auto"/>
          <w:sz w:val="22"/>
          <w:szCs w:val="22"/>
        </w:rPr>
        <w:t>Master’s</w:t>
      </w:r>
      <w:proofErr w:type="gramEnd"/>
      <w:r w:rsidRPr="00520675">
        <w:rPr>
          <w:rFonts w:asciiTheme="minorHAnsi" w:hAnsiTheme="minorHAnsi" w:cstheme="minorHAnsi"/>
          <w:color w:val="auto"/>
          <w:sz w:val="22"/>
          <w:szCs w:val="22"/>
        </w:rPr>
        <w:t xml:space="preserve"> level</w:t>
      </w:r>
      <w:r w:rsidR="00520675" w:rsidRPr="00520675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  <w:r w:rsidR="00520675">
        <w:rPr>
          <w:rFonts w:asciiTheme="minorHAnsi" w:hAnsiTheme="minorHAnsi" w:cstheme="minorHAnsi"/>
          <w:color w:val="auto"/>
          <w:sz w:val="22"/>
          <w:szCs w:val="22"/>
        </w:rPr>
        <w:t>l</w:t>
      </w:r>
      <w:r w:rsidRPr="00520675">
        <w:rPr>
          <w:rFonts w:asciiTheme="minorHAnsi" w:hAnsiTheme="minorHAnsi" w:cstheme="minorHAnsi"/>
          <w:color w:val="auto"/>
          <w:sz w:val="22"/>
          <w:szCs w:val="22"/>
        </w:rPr>
        <w:t>etters of recommendation</w:t>
      </w:r>
      <w:r w:rsidR="00520675" w:rsidRPr="00520675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  <w:r w:rsidR="00520675"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520675">
        <w:rPr>
          <w:rFonts w:asciiTheme="minorHAnsi" w:hAnsiTheme="minorHAnsi" w:cstheme="minorHAnsi"/>
          <w:color w:val="auto"/>
          <w:sz w:val="22"/>
          <w:szCs w:val="22"/>
        </w:rPr>
        <w:t>riting sample</w:t>
      </w:r>
      <w:r w:rsidR="006567C5" w:rsidRPr="00520675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52067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567C5" w:rsidRPr="00520675">
        <w:rPr>
          <w:rFonts w:asciiTheme="minorHAnsi" w:hAnsiTheme="minorHAnsi" w:cstheme="minorHAnsi"/>
          <w:color w:val="auto"/>
          <w:sz w:val="22"/>
          <w:szCs w:val="22"/>
        </w:rPr>
        <w:t xml:space="preserve">describing </w:t>
      </w:r>
      <w:r w:rsidRPr="00520675">
        <w:rPr>
          <w:rFonts w:asciiTheme="minorHAnsi" w:hAnsiTheme="minorHAnsi" w:cstheme="minorHAnsi"/>
          <w:color w:val="auto"/>
          <w:sz w:val="22"/>
          <w:szCs w:val="22"/>
        </w:rPr>
        <w:t xml:space="preserve">goals for the program and intended </w:t>
      </w:r>
      <w:r w:rsidR="006567C5" w:rsidRPr="00520675">
        <w:rPr>
          <w:rFonts w:asciiTheme="minorHAnsi" w:hAnsiTheme="minorHAnsi" w:cstheme="minorHAnsi"/>
          <w:color w:val="auto"/>
          <w:sz w:val="22"/>
          <w:szCs w:val="22"/>
        </w:rPr>
        <w:t>dissertation</w:t>
      </w:r>
      <w:r w:rsidR="00520675" w:rsidRPr="00520675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  <w:r w:rsidR="00520675">
        <w:rPr>
          <w:rFonts w:asciiTheme="minorHAnsi" w:hAnsiTheme="minorHAnsi" w:cstheme="minorHAnsi"/>
          <w:color w:val="auto"/>
          <w:sz w:val="22"/>
          <w:szCs w:val="22"/>
        </w:rPr>
        <w:t>and</w:t>
      </w:r>
      <w:r w:rsidRPr="00520675">
        <w:rPr>
          <w:rFonts w:asciiTheme="minorHAnsi" w:hAnsiTheme="minorHAnsi" w:cstheme="minorHAnsi"/>
          <w:color w:val="auto"/>
          <w:sz w:val="22"/>
          <w:szCs w:val="22"/>
        </w:rPr>
        <w:t xml:space="preserve"> interview with faculty representatives of the program</w:t>
      </w:r>
    </w:p>
    <w:p w14:paraId="7D39F9A8" w14:textId="078EAC06" w:rsidR="75D5D653" w:rsidRPr="00165DB8" w:rsidRDefault="75D5D653" w:rsidP="75D5D653">
      <w:pPr>
        <w:spacing w:after="0"/>
      </w:pPr>
    </w:p>
    <w:p w14:paraId="4BE128B8" w14:textId="49B562C1" w:rsidR="4E09E377" w:rsidRDefault="003F24FF" w:rsidP="001A7E1A">
      <w:pPr>
        <w:pStyle w:val="Heading2"/>
        <w:numPr>
          <w:ilvl w:val="0"/>
          <w:numId w:val="3"/>
        </w:numPr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 </w:t>
      </w:r>
      <w:r w:rsidR="001A7E1A">
        <w:rPr>
          <w:rFonts w:asciiTheme="minorHAnsi" w:hAnsiTheme="minorHAnsi" w:cstheme="minorHAnsi"/>
          <w:b/>
          <w:color w:val="auto"/>
          <w:sz w:val="22"/>
          <w:szCs w:val="22"/>
        </w:rPr>
        <w:t>Whom should I contact for more information?</w:t>
      </w:r>
    </w:p>
    <w:p w14:paraId="0DB73C55" w14:textId="6BEFDEE1" w:rsidR="00634322" w:rsidRPr="00165DB8" w:rsidRDefault="001A7E1A">
      <w:r>
        <w:t xml:space="preserve">Please contact program coordinator Dr. Lisa Unangst at </w:t>
      </w:r>
      <w:hyperlink r:id="rId11" w:history="1">
        <w:r w:rsidRPr="00E70539">
          <w:rPr>
            <w:rStyle w:val="Hyperlink"/>
          </w:rPr>
          <w:t>lisa.unangst@sunyempire.edu</w:t>
        </w:r>
      </w:hyperlink>
      <w:r>
        <w:t>!</w:t>
      </w:r>
    </w:p>
    <w:sectPr w:rsidR="00634322" w:rsidRPr="00165DB8" w:rsidSect="001A7E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4AD"/>
    <w:multiLevelType w:val="hybridMultilevel"/>
    <w:tmpl w:val="50BEE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21F07"/>
    <w:multiLevelType w:val="hybridMultilevel"/>
    <w:tmpl w:val="D64CA370"/>
    <w:lvl w:ilvl="0" w:tplc="A69E74C8">
      <w:start w:val="1"/>
      <w:numFmt w:val="decimal"/>
      <w:suff w:val="nothing"/>
      <w:lvlText w:val="%1."/>
      <w:lvlJc w:val="left"/>
      <w:pPr>
        <w:ind w:left="0" w:firstLine="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33380"/>
    <w:multiLevelType w:val="hybridMultilevel"/>
    <w:tmpl w:val="F9B888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4A3D5A">
      <w:start w:val="1"/>
      <w:numFmt w:val="lowerLetter"/>
      <w:lvlText w:val="%2."/>
      <w:lvlJc w:val="left"/>
      <w:pPr>
        <w:ind w:left="1440" w:hanging="360"/>
      </w:pPr>
    </w:lvl>
    <w:lvl w:ilvl="2" w:tplc="0C3A5E96">
      <w:start w:val="1"/>
      <w:numFmt w:val="lowerRoman"/>
      <w:lvlText w:val="%3."/>
      <w:lvlJc w:val="right"/>
      <w:pPr>
        <w:ind w:left="2160" w:hanging="180"/>
      </w:pPr>
    </w:lvl>
    <w:lvl w:ilvl="3" w:tplc="273C7E0E">
      <w:start w:val="1"/>
      <w:numFmt w:val="decimal"/>
      <w:lvlText w:val="%4."/>
      <w:lvlJc w:val="left"/>
      <w:pPr>
        <w:ind w:left="2880" w:hanging="360"/>
      </w:pPr>
    </w:lvl>
    <w:lvl w:ilvl="4" w:tplc="83861A48">
      <w:start w:val="1"/>
      <w:numFmt w:val="lowerLetter"/>
      <w:lvlText w:val="%5."/>
      <w:lvlJc w:val="left"/>
      <w:pPr>
        <w:ind w:left="3600" w:hanging="360"/>
      </w:pPr>
    </w:lvl>
    <w:lvl w:ilvl="5" w:tplc="7AB2669E">
      <w:start w:val="1"/>
      <w:numFmt w:val="lowerRoman"/>
      <w:lvlText w:val="%6."/>
      <w:lvlJc w:val="right"/>
      <w:pPr>
        <w:ind w:left="4320" w:hanging="180"/>
      </w:pPr>
    </w:lvl>
    <w:lvl w:ilvl="6" w:tplc="4AFCFA3A">
      <w:start w:val="1"/>
      <w:numFmt w:val="decimal"/>
      <w:lvlText w:val="%7."/>
      <w:lvlJc w:val="left"/>
      <w:pPr>
        <w:ind w:left="5040" w:hanging="360"/>
      </w:pPr>
    </w:lvl>
    <w:lvl w:ilvl="7" w:tplc="48FA1E5A">
      <w:start w:val="1"/>
      <w:numFmt w:val="lowerLetter"/>
      <w:lvlText w:val="%8."/>
      <w:lvlJc w:val="left"/>
      <w:pPr>
        <w:ind w:left="5760" w:hanging="360"/>
      </w:pPr>
    </w:lvl>
    <w:lvl w:ilvl="8" w:tplc="D75A337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603F8"/>
    <w:multiLevelType w:val="hybridMultilevel"/>
    <w:tmpl w:val="C598E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5786A"/>
    <w:multiLevelType w:val="hybridMultilevel"/>
    <w:tmpl w:val="9A0C2412"/>
    <w:lvl w:ilvl="0" w:tplc="4080F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6A5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BAB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6C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69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D02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82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1E3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562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345878">
    <w:abstractNumId w:val="2"/>
  </w:num>
  <w:num w:numId="2" w16cid:durableId="1904873994">
    <w:abstractNumId w:val="4"/>
  </w:num>
  <w:num w:numId="3" w16cid:durableId="10110826">
    <w:abstractNumId w:val="1"/>
  </w:num>
  <w:num w:numId="4" w16cid:durableId="140269064">
    <w:abstractNumId w:val="3"/>
  </w:num>
  <w:num w:numId="5" w16cid:durableId="103678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24D"/>
    <w:rsid w:val="0003161E"/>
    <w:rsid w:val="000668C6"/>
    <w:rsid w:val="00165DB8"/>
    <w:rsid w:val="00195757"/>
    <w:rsid w:val="001A04CC"/>
    <w:rsid w:val="001A7E1A"/>
    <w:rsid w:val="0023524D"/>
    <w:rsid w:val="00268CD7"/>
    <w:rsid w:val="00272435"/>
    <w:rsid w:val="002D4BD9"/>
    <w:rsid w:val="002F0ACA"/>
    <w:rsid w:val="003F24FF"/>
    <w:rsid w:val="004D263F"/>
    <w:rsid w:val="00520675"/>
    <w:rsid w:val="005A329F"/>
    <w:rsid w:val="005D5B29"/>
    <w:rsid w:val="00634322"/>
    <w:rsid w:val="006567C5"/>
    <w:rsid w:val="006C62ED"/>
    <w:rsid w:val="00794746"/>
    <w:rsid w:val="0079BC26"/>
    <w:rsid w:val="00813574"/>
    <w:rsid w:val="008511B8"/>
    <w:rsid w:val="00895BFC"/>
    <w:rsid w:val="008E64C7"/>
    <w:rsid w:val="00913B72"/>
    <w:rsid w:val="00993D08"/>
    <w:rsid w:val="009D7649"/>
    <w:rsid w:val="009F77F8"/>
    <w:rsid w:val="00A355B4"/>
    <w:rsid w:val="00AE4709"/>
    <w:rsid w:val="00B35E04"/>
    <w:rsid w:val="00C90AAB"/>
    <w:rsid w:val="00CD28C6"/>
    <w:rsid w:val="00D0296C"/>
    <w:rsid w:val="00D132F8"/>
    <w:rsid w:val="00E756C5"/>
    <w:rsid w:val="00EE6AEB"/>
    <w:rsid w:val="00F4543B"/>
    <w:rsid w:val="00F65BF4"/>
    <w:rsid w:val="029463C8"/>
    <w:rsid w:val="02A991B8"/>
    <w:rsid w:val="02CE895A"/>
    <w:rsid w:val="033E2ADD"/>
    <w:rsid w:val="03EE122B"/>
    <w:rsid w:val="041394E4"/>
    <w:rsid w:val="0425FE9F"/>
    <w:rsid w:val="04282B2A"/>
    <w:rsid w:val="0491BDED"/>
    <w:rsid w:val="04D45B08"/>
    <w:rsid w:val="04FF5FDC"/>
    <w:rsid w:val="0759D5C7"/>
    <w:rsid w:val="07AD3B9D"/>
    <w:rsid w:val="083F23E4"/>
    <w:rsid w:val="08B783DE"/>
    <w:rsid w:val="08EDBBF8"/>
    <w:rsid w:val="095F559A"/>
    <w:rsid w:val="09EFC8EF"/>
    <w:rsid w:val="09F6417D"/>
    <w:rsid w:val="0A596BC9"/>
    <w:rsid w:val="0AA86262"/>
    <w:rsid w:val="0AB94A07"/>
    <w:rsid w:val="0C553E24"/>
    <w:rsid w:val="0CA7984B"/>
    <w:rsid w:val="0CD0F1E3"/>
    <w:rsid w:val="0D2334EC"/>
    <w:rsid w:val="0D82E3C3"/>
    <w:rsid w:val="0DA659ED"/>
    <w:rsid w:val="0DDD473D"/>
    <w:rsid w:val="0DF7EA21"/>
    <w:rsid w:val="0F1EB424"/>
    <w:rsid w:val="0F748CD1"/>
    <w:rsid w:val="107C00BE"/>
    <w:rsid w:val="11D4F794"/>
    <w:rsid w:val="12025A24"/>
    <w:rsid w:val="12A3B488"/>
    <w:rsid w:val="12C1250B"/>
    <w:rsid w:val="12D12B41"/>
    <w:rsid w:val="13358614"/>
    <w:rsid w:val="138FC6EB"/>
    <w:rsid w:val="14946B34"/>
    <w:rsid w:val="15CA1955"/>
    <w:rsid w:val="163EF3CC"/>
    <w:rsid w:val="1660E904"/>
    <w:rsid w:val="16A868B7"/>
    <w:rsid w:val="1708C640"/>
    <w:rsid w:val="17445853"/>
    <w:rsid w:val="17BDEF52"/>
    <w:rsid w:val="18011F45"/>
    <w:rsid w:val="195A7215"/>
    <w:rsid w:val="19BB2D6E"/>
    <w:rsid w:val="19C58E01"/>
    <w:rsid w:val="1A174DB6"/>
    <w:rsid w:val="1AA76AD8"/>
    <w:rsid w:val="1C2382A1"/>
    <w:rsid w:val="1C2F9128"/>
    <w:rsid w:val="1C38EE67"/>
    <w:rsid w:val="1C667F4B"/>
    <w:rsid w:val="1C975116"/>
    <w:rsid w:val="1CABCF50"/>
    <w:rsid w:val="1CBDFD8A"/>
    <w:rsid w:val="1CD16ECD"/>
    <w:rsid w:val="1E1D0269"/>
    <w:rsid w:val="1EB9D5AB"/>
    <w:rsid w:val="1FB47B61"/>
    <w:rsid w:val="203951AB"/>
    <w:rsid w:val="2052ACC6"/>
    <w:rsid w:val="20598BA4"/>
    <w:rsid w:val="2074CF1D"/>
    <w:rsid w:val="21251BA4"/>
    <w:rsid w:val="2125815C"/>
    <w:rsid w:val="217E3AC4"/>
    <w:rsid w:val="21B7C703"/>
    <w:rsid w:val="22936D38"/>
    <w:rsid w:val="22F43B7F"/>
    <w:rsid w:val="2393BAE9"/>
    <w:rsid w:val="23CD1827"/>
    <w:rsid w:val="261553FD"/>
    <w:rsid w:val="26D91B19"/>
    <w:rsid w:val="2786AF93"/>
    <w:rsid w:val="282EA693"/>
    <w:rsid w:val="28624A68"/>
    <w:rsid w:val="28DDAA99"/>
    <w:rsid w:val="291A7C00"/>
    <w:rsid w:val="292244B2"/>
    <w:rsid w:val="293E95AB"/>
    <w:rsid w:val="2948655D"/>
    <w:rsid w:val="29C2D8E8"/>
    <w:rsid w:val="2AA6D7E6"/>
    <w:rsid w:val="2AD5C47D"/>
    <w:rsid w:val="2AEFEB76"/>
    <w:rsid w:val="2B13A164"/>
    <w:rsid w:val="2C3C03AC"/>
    <w:rsid w:val="2C6D63A4"/>
    <w:rsid w:val="2C8D2C74"/>
    <w:rsid w:val="2CFA4B2B"/>
    <w:rsid w:val="2D44B0C5"/>
    <w:rsid w:val="2D8B2438"/>
    <w:rsid w:val="2D8E8C15"/>
    <w:rsid w:val="2D9E1451"/>
    <w:rsid w:val="2DAEC5AF"/>
    <w:rsid w:val="2E4775C6"/>
    <w:rsid w:val="2E527844"/>
    <w:rsid w:val="2E89B7EF"/>
    <w:rsid w:val="2E9DE817"/>
    <w:rsid w:val="2F113419"/>
    <w:rsid w:val="2F39E4B2"/>
    <w:rsid w:val="2F6E2475"/>
    <w:rsid w:val="30128BAD"/>
    <w:rsid w:val="302679D0"/>
    <w:rsid w:val="30C7F166"/>
    <w:rsid w:val="30FFB3A0"/>
    <w:rsid w:val="31176255"/>
    <w:rsid w:val="314A64C3"/>
    <w:rsid w:val="31A64766"/>
    <w:rsid w:val="31E9B4A1"/>
    <w:rsid w:val="31FB3DB2"/>
    <w:rsid w:val="320337C2"/>
    <w:rsid w:val="32697FB8"/>
    <w:rsid w:val="32B4879E"/>
    <w:rsid w:val="336E0A01"/>
    <w:rsid w:val="3371593A"/>
    <w:rsid w:val="33898624"/>
    <w:rsid w:val="33AD832D"/>
    <w:rsid w:val="33CB2BF9"/>
    <w:rsid w:val="34222757"/>
    <w:rsid w:val="348B8251"/>
    <w:rsid w:val="349DE3E2"/>
    <w:rsid w:val="349E7DCE"/>
    <w:rsid w:val="34E3699C"/>
    <w:rsid w:val="37CD0EE1"/>
    <w:rsid w:val="37DF7BFF"/>
    <w:rsid w:val="383513A7"/>
    <w:rsid w:val="38D9DB8B"/>
    <w:rsid w:val="3917776D"/>
    <w:rsid w:val="3926399B"/>
    <w:rsid w:val="39373F7F"/>
    <w:rsid w:val="39B93ED9"/>
    <w:rsid w:val="3A0A0B70"/>
    <w:rsid w:val="3A279B44"/>
    <w:rsid w:val="3A82D36F"/>
    <w:rsid w:val="3AA9F070"/>
    <w:rsid w:val="3B77DE16"/>
    <w:rsid w:val="3CD43BC8"/>
    <w:rsid w:val="3CF0DAAD"/>
    <w:rsid w:val="3D3A22D5"/>
    <w:rsid w:val="3D623A37"/>
    <w:rsid w:val="3DC784C8"/>
    <w:rsid w:val="3DEE1E31"/>
    <w:rsid w:val="3E14FA14"/>
    <w:rsid w:val="3E1FE7AE"/>
    <w:rsid w:val="3F04BF1F"/>
    <w:rsid w:val="405B7C1D"/>
    <w:rsid w:val="40639924"/>
    <w:rsid w:val="407815DE"/>
    <w:rsid w:val="40B4ADB4"/>
    <w:rsid w:val="40BF5CAB"/>
    <w:rsid w:val="40D41740"/>
    <w:rsid w:val="41145DC2"/>
    <w:rsid w:val="41228952"/>
    <w:rsid w:val="41497B3F"/>
    <w:rsid w:val="41631751"/>
    <w:rsid w:val="4174D557"/>
    <w:rsid w:val="41C458B6"/>
    <w:rsid w:val="41D4D6F4"/>
    <w:rsid w:val="4292F8E0"/>
    <w:rsid w:val="42B02E23"/>
    <w:rsid w:val="433A3838"/>
    <w:rsid w:val="43AF0B8A"/>
    <w:rsid w:val="448E1074"/>
    <w:rsid w:val="4507B456"/>
    <w:rsid w:val="461A48DF"/>
    <w:rsid w:val="46E13965"/>
    <w:rsid w:val="47042D92"/>
    <w:rsid w:val="474358C4"/>
    <w:rsid w:val="47A6CFE6"/>
    <w:rsid w:val="482B6B8C"/>
    <w:rsid w:val="48457344"/>
    <w:rsid w:val="4847A1D4"/>
    <w:rsid w:val="48A617AC"/>
    <w:rsid w:val="48E27E25"/>
    <w:rsid w:val="48E5B6AC"/>
    <w:rsid w:val="49679D71"/>
    <w:rsid w:val="49F70E35"/>
    <w:rsid w:val="4A2A5B04"/>
    <w:rsid w:val="4AEDBA02"/>
    <w:rsid w:val="4AF1178B"/>
    <w:rsid w:val="4AF2D1D9"/>
    <w:rsid w:val="4C2F269D"/>
    <w:rsid w:val="4CAE80CC"/>
    <w:rsid w:val="4CD43FEB"/>
    <w:rsid w:val="4CE72F88"/>
    <w:rsid w:val="4D23A670"/>
    <w:rsid w:val="4E07CD4E"/>
    <w:rsid w:val="4E09E377"/>
    <w:rsid w:val="4E0C3267"/>
    <w:rsid w:val="4E237558"/>
    <w:rsid w:val="4EBCE3C1"/>
    <w:rsid w:val="4EE55C3A"/>
    <w:rsid w:val="4F456933"/>
    <w:rsid w:val="51409AA2"/>
    <w:rsid w:val="5234AC1C"/>
    <w:rsid w:val="52DFA38A"/>
    <w:rsid w:val="535F126A"/>
    <w:rsid w:val="53BA992E"/>
    <w:rsid w:val="5417BD00"/>
    <w:rsid w:val="544379F8"/>
    <w:rsid w:val="554BF29E"/>
    <w:rsid w:val="5574CDC8"/>
    <w:rsid w:val="565B0C4B"/>
    <w:rsid w:val="5687FEF2"/>
    <w:rsid w:val="56D88D45"/>
    <w:rsid w:val="5723AF1C"/>
    <w:rsid w:val="5764A551"/>
    <w:rsid w:val="577B1ABA"/>
    <w:rsid w:val="5824020A"/>
    <w:rsid w:val="58E76718"/>
    <w:rsid w:val="58EE1A4B"/>
    <w:rsid w:val="58F3AF80"/>
    <w:rsid w:val="59D2E130"/>
    <w:rsid w:val="5A6CFC23"/>
    <w:rsid w:val="5AC36997"/>
    <w:rsid w:val="5ACBFE8D"/>
    <w:rsid w:val="5B030B49"/>
    <w:rsid w:val="5B0F7A32"/>
    <w:rsid w:val="5B3060D6"/>
    <w:rsid w:val="5B46905C"/>
    <w:rsid w:val="5C656C85"/>
    <w:rsid w:val="5C7D5DCB"/>
    <w:rsid w:val="5D77103C"/>
    <w:rsid w:val="5E0A806A"/>
    <w:rsid w:val="5E2C7EF1"/>
    <w:rsid w:val="5ED4F4A8"/>
    <w:rsid w:val="5EDC152C"/>
    <w:rsid w:val="5EF4CD4D"/>
    <w:rsid w:val="5FE3FAF8"/>
    <w:rsid w:val="5FEA9C2A"/>
    <w:rsid w:val="6038C96A"/>
    <w:rsid w:val="61CEBC6F"/>
    <w:rsid w:val="61F045DF"/>
    <w:rsid w:val="631D7DE9"/>
    <w:rsid w:val="638A7B77"/>
    <w:rsid w:val="63D5F8D4"/>
    <w:rsid w:val="63E65A99"/>
    <w:rsid w:val="659C5746"/>
    <w:rsid w:val="65BB4713"/>
    <w:rsid w:val="6621C429"/>
    <w:rsid w:val="66AFE3F8"/>
    <w:rsid w:val="672E254F"/>
    <w:rsid w:val="689E29D4"/>
    <w:rsid w:val="68D4EE16"/>
    <w:rsid w:val="69185E64"/>
    <w:rsid w:val="6934F379"/>
    <w:rsid w:val="69ED682F"/>
    <w:rsid w:val="6A267E67"/>
    <w:rsid w:val="6B83551B"/>
    <w:rsid w:val="6B91012C"/>
    <w:rsid w:val="6C0748E1"/>
    <w:rsid w:val="6C16CF90"/>
    <w:rsid w:val="6C954DC6"/>
    <w:rsid w:val="6D894B4F"/>
    <w:rsid w:val="6DC38C0F"/>
    <w:rsid w:val="6DC579D4"/>
    <w:rsid w:val="6E086D8E"/>
    <w:rsid w:val="6E4B2F9E"/>
    <w:rsid w:val="6E54A14D"/>
    <w:rsid w:val="6EB07AFC"/>
    <w:rsid w:val="7090135C"/>
    <w:rsid w:val="710264F1"/>
    <w:rsid w:val="73422DD6"/>
    <w:rsid w:val="743A05F2"/>
    <w:rsid w:val="7527B8BE"/>
    <w:rsid w:val="759A48C1"/>
    <w:rsid w:val="75D5D653"/>
    <w:rsid w:val="76056C61"/>
    <w:rsid w:val="7609D4E7"/>
    <w:rsid w:val="76521A18"/>
    <w:rsid w:val="770CC25F"/>
    <w:rsid w:val="770CEF6E"/>
    <w:rsid w:val="77657484"/>
    <w:rsid w:val="779F28ED"/>
    <w:rsid w:val="77E8C624"/>
    <w:rsid w:val="784DBCF2"/>
    <w:rsid w:val="784F5E91"/>
    <w:rsid w:val="78A892C0"/>
    <w:rsid w:val="78CCA38C"/>
    <w:rsid w:val="78D18F71"/>
    <w:rsid w:val="78D280E5"/>
    <w:rsid w:val="791419D1"/>
    <w:rsid w:val="7BD35B20"/>
    <w:rsid w:val="7BDD243B"/>
    <w:rsid w:val="7BE03382"/>
    <w:rsid w:val="7D18A760"/>
    <w:rsid w:val="7DC31671"/>
    <w:rsid w:val="7F14C4FD"/>
    <w:rsid w:val="7F285BA0"/>
    <w:rsid w:val="7F7E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08910"/>
  <w15:chartTrackingRefBased/>
  <w15:docId w15:val="{FE33C4BD-BB47-4002-A111-222921C8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6A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5B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0A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A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A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A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A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AAB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EE6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6A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EE6AEB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895B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A7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8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sa.unangst@sunyempire.edu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sc.edu/partnership-program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sc.edu/tuition-financial-aid/financial-a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2325D8FC7EA4CAE325435D6EED6CD" ma:contentTypeVersion="15" ma:contentTypeDescription="Create a new document." ma:contentTypeScope="" ma:versionID="a0de443fc51787f89a83ce330ab709e7">
  <xsd:schema xmlns:xsd="http://www.w3.org/2001/XMLSchema" xmlns:xs="http://www.w3.org/2001/XMLSchema" xmlns:p="http://schemas.microsoft.com/office/2006/metadata/properties" xmlns:ns1="http://schemas.microsoft.com/sharepoint/v3" xmlns:ns3="816460d1-8ab8-4e32-b421-5662f958c9fe" xmlns:ns4="ebb4cfaf-71b3-41f0-8051-b5b85394f1d2" targetNamespace="http://schemas.microsoft.com/office/2006/metadata/properties" ma:root="true" ma:fieldsID="19bc29639f0e834adf09b95e3e636f0b" ns1:_="" ns3:_="" ns4:_="">
    <xsd:import namespace="http://schemas.microsoft.com/sharepoint/v3"/>
    <xsd:import namespace="816460d1-8ab8-4e32-b421-5662f958c9fe"/>
    <xsd:import namespace="ebb4cfaf-71b3-41f0-8051-b5b85394f1d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460d1-8ab8-4e32-b421-5662f958c9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4cfaf-71b3-41f0-8051-b5b85394f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1BF01F-2F84-4512-A989-0FF25C7789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2B60FD-FEC5-43B1-9CA5-495F8A6895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2EB5C3B-A8AB-4657-97B0-37EC5A908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460d1-8ab8-4e32-b421-5662f958c9fe"/>
    <ds:schemaRef ds:uri="ebb4cfaf-71b3-41f0-8051-b5b85394f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Chew</dc:creator>
  <cp:keywords/>
  <dc:description/>
  <cp:lastModifiedBy>Erica Chew</cp:lastModifiedBy>
  <cp:revision>2</cp:revision>
  <dcterms:created xsi:type="dcterms:W3CDTF">2024-10-16T19:32:00Z</dcterms:created>
  <dcterms:modified xsi:type="dcterms:W3CDTF">2024-10-16T19:32:00Z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0x010100B4C2325D8FC7EA4CAE325435D6EED6CD</vt:lpwstr>
  </property>
  <property fmtid="{D5CDD505-2E9C-101B-9397-08002B2CF9AE}" pid="3" name="_dlc_DocIdItemGuid">
    <vt:lpwstr>3298f28d-7b0b-4482-9696-acf644e6010c</vt:lpwstr>
  </property>
  <property fmtid="{D5CDD505-2E9C-101B-9397-08002B2CF9AE}" pid="4" name="Custom Keywords">
    <vt:lpwstr/>
  </property>
  <property fmtid="{D5CDD505-2E9C-101B-9397-08002B2CF9AE}" pid="5" name="College Keywords">
    <vt:lpwstr/>
  </property>
  <property fmtid="{D5CDD505-2E9C-101B-9397-08002B2CF9AE}" pid="6" name="College Locations">
    <vt:lpwstr/>
  </property>
</Properties>
</file>